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27" w:rsidRPr="001011EB" w:rsidRDefault="009C3927" w:rsidP="009C3927">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9C3927" w:rsidRPr="001011EB" w:rsidRDefault="009C3927" w:rsidP="009C3927">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9C3927" w:rsidRPr="001011EB" w:rsidRDefault="009C3927" w:rsidP="00AA71A1">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 xml:space="preserve">MESNEVİ-İ NURİYE </w:t>
      </w:r>
      <w:r>
        <w:rPr>
          <w:rFonts w:ascii="Calibri" w:hAnsi="Calibri" w:cs="Calibri"/>
          <w:color w:val="0000B0"/>
          <w:sz w:val="28"/>
          <w:szCs w:val="28"/>
        </w:rPr>
        <w:t>115</w:t>
      </w:r>
      <w:r w:rsidRPr="001011EB">
        <w:rPr>
          <w:rFonts w:ascii="Calibri" w:hAnsi="Calibri" w:cs="Calibri"/>
          <w:color w:val="0000B0"/>
          <w:sz w:val="28"/>
          <w:szCs w:val="28"/>
        </w:rPr>
        <w:t>. SAYFANIN TAHŞİYESİ</w:t>
      </w:r>
      <w:r w:rsidR="00AA71A1">
        <w:rPr>
          <w:rFonts w:ascii="Calibri" w:hAnsi="Calibri" w:cs="Calibri"/>
          <w:color w:val="0000B0"/>
          <w:sz w:val="28"/>
          <w:szCs w:val="28"/>
        </w:rPr>
        <w:t xml:space="preserve"> - </w:t>
      </w:r>
      <w:r w:rsidR="00AA71A1" w:rsidRPr="00AA71A1">
        <w:rPr>
          <w:rFonts w:ascii="Calibri" w:hAnsi="Calibri" w:cs="Calibri"/>
          <w:color w:val="0000B0"/>
          <w:sz w:val="28"/>
          <w:szCs w:val="28"/>
        </w:rPr>
        <w:t>İman, A'mal-i sâlih</w:t>
      </w:r>
      <w:r w:rsidR="00AA71A1">
        <w:rPr>
          <w:rFonts w:ascii="Calibri" w:hAnsi="Calibri" w:cs="Calibri"/>
          <w:color w:val="0000B0"/>
          <w:sz w:val="28"/>
          <w:szCs w:val="28"/>
        </w:rPr>
        <w:t xml:space="preserve"> v</w:t>
      </w:r>
      <w:r w:rsidR="00AA71A1" w:rsidRPr="00AA71A1">
        <w:rPr>
          <w:rFonts w:ascii="Calibri" w:hAnsi="Calibri" w:cs="Calibri"/>
          <w:color w:val="0000B0"/>
          <w:sz w:val="28"/>
          <w:szCs w:val="28"/>
        </w:rPr>
        <w:t>e Hukuk-</w:t>
      </w:r>
      <w:r w:rsidR="00AA71A1">
        <w:rPr>
          <w:rFonts w:ascii="Calibri" w:hAnsi="Calibri" w:cs="Calibri"/>
          <w:color w:val="0000B0"/>
          <w:sz w:val="28"/>
          <w:szCs w:val="28"/>
        </w:rPr>
        <w:t>u</w:t>
      </w:r>
      <w:r w:rsidR="00AA71A1" w:rsidRPr="00AA71A1">
        <w:rPr>
          <w:rFonts w:ascii="Calibri" w:hAnsi="Calibri" w:cs="Calibri"/>
          <w:color w:val="0000B0"/>
          <w:sz w:val="28"/>
          <w:szCs w:val="28"/>
        </w:rPr>
        <w:t xml:space="preserve"> İbad</w:t>
      </w:r>
    </w:p>
    <w:p w:rsidR="009C3927" w:rsidRPr="00F761D2" w:rsidRDefault="009C3927" w:rsidP="00D97614">
      <w:pPr>
        <w:spacing w:before="120" w:after="0" w:line="240" w:lineRule="auto"/>
        <w:jc w:val="both"/>
        <w:rPr>
          <w:rFonts w:ascii="Calibri" w:hAnsi="Calibri" w:cs="Calibri"/>
          <w:sz w:val="24"/>
          <w:szCs w:val="24"/>
        </w:rPr>
      </w:pPr>
      <w:r w:rsidRPr="00F761D2">
        <w:rPr>
          <w:rFonts w:ascii="Calibri" w:hAnsi="Calibri" w:cs="Calibri"/>
          <w:sz w:val="24"/>
          <w:szCs w:val="24"/>
        </w:rPr>
        <w:t>İ'lem Eyyühel-Aziz! İmana</w:t>
      </w:r>
      <w:r w:rsidR="00C83CD4" w:rsidRPr="00F761D2">
        <w:rPr>
          <w:rStyle w:val="FootnoteReference"/>
          <w:rFonts w:ascii="Calibri" w:hAnsi="Calibri" w:cs="Calibri"/>
          <w:sz w:val="24"/>
          <w:szCs w:val="24"/>
        </w:rPr>
        <w:footnoteReference w:id="2"/>
      </w:r>
      <w:r w:rsidRPr="00F761D2">
        <w:rPr>
          <w:rFonts w:ascii="Calibri" w:hAnsi="Calibri" w:cs="Calibri"/>
          <w:sz w:val="24"/>
          <w:szCs w:val="24"/>
        </w:rPr>
        <w:t xml:space="preserve"> ait bilgilerden sonra en lâzım ve en mühim a'mal-i sâlihadır.</w:t>
      </w:r>
      <w:r w:rsidR="00D97614">
        <w:rPr>
          <w:rStyle w:val="FootnoteReference"/>
          <w:rFonts w:ascii="Calibri" w:hAnsi="Calibri" w:cs="Calibri"/>
          <w:sz w:val="24"/>
          <w:szCs w:val="24"/>
        </w:rPr>
        <w:footnoteReference w:id="3"/>
      </w:r>
      <w:r w:rsidRPr="00F761D2">
        <w:rPr>
          <w:rFonts w:ascii="Calibri" w:hAnsi="Calibri" w:cs="Calibri"/>
          <w:sz w:val="24"/>
          <w:szCs w:val="24"/>
        </w:rPr>
        <w:t xml:space="preserve"> Sâlih amel ise, maddî ve manevî hukuk-u ibada tecavüz etmemekle, hukukullahı</w:t>
      </w:r>
      <w:r w:rsidR="007730F7">
        <w:rPr>
          <w:rStyle w:val="FootnoteReference"/>
          <w:rFonts w:ascii="Calibri" w:hAnsi="Calibri" w:cs="Calibri"/>
          <w:sz w:val="24"/>
          <w:szCs w:val="24"/>
        </w:rPr>
        <w:footnoteReference w:id="4"/>
      </w:r>
      <w:r w:rsidRPr="00F761D2">
        <w:rPr>
          <w:rFonts w:ascii="Calibri" w:hAnsi="Calibri" w:cs="Calibri"/>
          <w:sz w:val="24"/>
          <w:szCs w:val="24"/>
        </w:rPr>
        <w:t xml:space="preserve"> da bihakkın îfa etmekten ibarettir.</w:t>
      </w:r>
      <w:r w:rsidR="00C8209B" w:rsidRPr="00F761D2">
        <w:rPr>
          <w:rStyle w:val="FootnoteReference"/>
          <w:rFonts w:ascii="Calibri" w:hAnsi="Calibri" w:cs="Calibri"/>
          <w:sz w:val="24"/>
          <w:szCs w:val="24"/>
        </w:rPr>
        <w:footnoteReference w:id="5"/>
      </w:r>
      <w:r w:rsidRPr="00F761D2">
        <w:rPr>
          <w:rFonts w:ascii="Calibri" w:hAnsi="Calibri" w:cs="Calibri"/>
          <w:sz w:val="24"/>
          <w:szCs w:val="24"/>
        </w:rPr>
        <w:t xml:space="preserve"> Ecnebilerden alınan maddî bilgiler, san'at ve terakkiyata ait ise lâzımdır. Sefahete</w:t>
      </w:r>
      <w:r w:rsidR="00B31B27">
        <w:rPr>
          <w:rStyle w:val="FootnoteReference"/>
          <w:rFonts w:ascii="Calibri" w:hAnsi="Calibri" w:cs="Calibri"/>
          <w:sz w:val="24"/>
          <w:szCs w:val="24"/>
        </w:rPr>
        <w:footnoteReference w:id="6"/>
      </w:r>
      <w:r w:rsidRPr="00F761D2">
        <w:rPr>
          <w:rFonts w:ascii="Calibri" w:hAnsi="Calibri" w:cs="Calibri"/>
          <w:sz w:val="24"/>
          <w:szCs w:val="24"/>
        </w:rPr>
        <w:t xml:space="preserve"> dair ise muzırdır.</w:t>
      </w:r>
      <w:r w:rsidR="007730F7">
        <w:rPr>
          <w:rStyle w:val="FootnoteReference"/>
          <w:rFonts w:ascii="Calibri" w:hAnsi="Calibri" w:cs="Calibri"/>
          <w:sz w:val="24"/>
          <w:szCs w:val="24"/>
        </w:rPr>
        <w:footnoteReference w:id="7"/>
      </w:r>
    </w:p>
    <w:sectPr w:rsidR="009C3927" w:rsidRPr="00F761D2"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06" w:rsidRDefault="00564306" w:rsidP="00C83CD4">
      <w:pPr>
        <w:spacing w:after="0" w:line="240" w:lineRule="auto"/>
      </w:pPr>
      <w:r>
        <w:separator/>
      </w:r>
    </w:p>
  </w:endnote>
  <w:endnote w:type="continuationSeparator" w:id="1">
    <w:p w:rsidR="00564306" w:rsidRDefault="00564306" w:rsidP="00C83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06" w:rsidRDefault="00564306" w:rsidP="00C83CD4">
      <w:pPr>
        <w:spacing w:after="0" w:line="240" w:lineRule="auto"/>
      </w:pPr>
      <w:r>
        <w:separator/>
      </w:r>
    </w:p>
  </w:footnote>
  <w:footnote w:type="continuationSeparator" w:id="1">
    <w:p w:rsidR="00564306" w:rsidRDefault="00564306" w:rsidP="00C83CD4">
      <w:pPr>
        <w:spacing w:after="0" w:line="240" w:lineRule="auto"/>
      </w:pPr>
      <w:r>
        <w:continuationSeparator/>
      </w:r>
    </w:p>
  </w:footnote>
  <w:footnote w:id="2">
    <w:p w:rsidR="00C83CD4" w:rsidRPr="00B31B27" w:rsidRDefault="00C83CD4" w:rsidP="00B31B27">
      <w:pPr>
        <w:spacing w:before="120" w:after="0" w:line="240" w:lineRule="auto"/>
        <w:jc w:val="both"/>
        <w:rPr>
          <w:rFonts w:ascii="Calibri" w:hAnsi="Calibri" w:cs="Calibri"/>
          <w:sz w:val="24"/>
          <w:szCs w:val="24"/>
        </w:rPr>
      </w:pPr>
      <w:r w:rsidRPr="00B31B27">
        <w:rPr>
          <w:rStyle w:val="FootnoteReference"/>
          <w:rFonts w:ascii="Calibri" w:hAnsi="Calibri" w:cs="Calibri"/>
          <w:sz w:val="24"/>
          <w:szCs w:val="24"/>
        </w:rPr>
        <w:footnoteRef/>
      </w:r>
      <w:r w:rsidRPr="00B31B27">
        <w:rPr>
          <w:rFonts w:ascii="Calibri" w:hAnsi="Calibri" w:cs="Calibri"/>
          <w:sz w:val="24"/>
          <w:szCs w:val="24"/>
        </w:rPr>
        <w:t xml:space="preserve"> “İman hizmeti, iman hakaikı, bu kâinatta herşeyin fevkindedir; hiç bir şeye tâbi' ve âlet olamaz.” </w:t>
      </w:r>
      <w:r w:rsidRPr="00B31B27">
        <w:rPr>
          <w:rFonts w:ascii="Calibri" w:hAnsi="Calibri" w:cs="Calibri"/>
          <w:b/>
          <w:bCs/>
          <w:sz w:val="24"/>
          <w:szCs w:val="24"/>
        </w:rPr>
        <w:t>Kastamonu Lahikası (137)</w:t>
      </w:r>
    </w:p>
    <w:p w:rsidR="00C83CD4" w:rsidRPr="00B31B27" w:rsidRDefault="00C83CD4" w:rsidP="00B31B27">
      <w:pPr>
        <w:spacing w:before="120" w:after="0" w:line="240" w:lineRule="auto"/>
        <w:jc w:val="both"/>
        <w:rPr>
          <w:rFonts w:ascii="Calibri" w:hAnsi="Calibri" w:cs="Calibri"/>
          <w:b/>
          <w:bCs/>
          <w:sz w:val="24"/>
          <w:szCs w:val="24"/>
        </w:rPr>
      </w:pPr>
      <w:r w:rsidRPr="00B31B27">
        <w:rPr>
          <w:rFonts w:ascii="Calibri" w:hAnsi="Calibri" w:cs="Calibri"/>
          <w:sz w:val="24"/>
          <w:szCs w:val="24"/>
        </w:rPr>
        <w:t xml:space="preserve">“Evet bu zaman hem iman ve din için, hem hayat-ı içtimaiye ve şeriat için, hem hukuk-u âmme ve siyaset-i İslâmiye için, gayet ehemmiyetli birer müceddid ister. Fakat en ehemmiyetlisi, hakaik-i imaniyeyi muhafaza noktasında tecdid vazifesi, en mukaddes ve en büyüğüdür. Şeriat ve hayat-ı içtimaiye ve siyasiye daireleri ona nisbeten ikinci, üçüncü, dördüncü derecede kalıyor.” </w:t>
      </w:r>
      <w:r w:rsidRPr="00B31B27">
        <w:rPr>
          <w:rFonts w:ascii="Calibri" w:hAnsi="Calibri" w:cs="Calibri"/>
          <w:b/>
          <w:bCs/>
          <w:sz w:val="24"/>
          <w:szCs w:val="24"/>
        </w:rPr>
        <w:t>Kastamonu Lahikası (189)</w:t>
      </w:r>
    </w:p>
    <w:p w:rsidR="00C83CD4" w:rsidRPr="00B31B27" w:rsidRDefault="00C83CD4" w:rsidP="00B31B27">
      <w:pPr>
        <w:spacing w:before="120" w:after="0" w:line="240" w:lineRule="auto"/>
        <w:jc w:val="both"/>
        <w:rPr>
          <w:rFonts w:ascii="Calibri" w:hAnsi="Calibri" w:cs="Calibri"/>
          <w:b/>
          <w:bCs/>
          <w:sz w:val="24"/>
          <w:szCs w:val="24"/>
        </w:rPr>
      </w:pPr>
      <w:r w:rsidRPr="00B31B27">
        <w:rPr>
          <w:rFonts w:ascii="Calibri" w:hAnsi="Calibri" w:cs="Calibri"/>
          <w:sz w:val="24"/>
          <w:szCs w:val="24"/>
        </w:rPr>
        <w:t xml:space="preserve">“Ben maddî ve manevî her şeyimi feda ettim, her musibete katlandım, her işkenceye sabrettim. Bu sayede hakikat-ı imaniye her tarafa yayıldı. Bu sayede Nur mekteb-i irfanının yüzbinlerce, belki de milyonlarca talebeleri yetişti. Artık bu yolda, hizmet-i imaniyede onlar devam edeceklerdir ve benim maddî ve manevî her şeyden feragat mesleğimden ayrılmayacaklardır. Yalnız ve yalnız Allah rızası için çalışacaklardır.” </w:t>
      </w:r>
      <w:r w:rsidRPr="00B31B27">
        <w:rPr>
          <w:rFonts w:ascii="Calibri" w:hAnsi="Calibri" w:cs="Calibri"/>
          <w:b/>
          <w:bCs/>
          <w:sz w:val="24"/>
          <w:szCs w:val="24"/>
        </w:rPr>
        <w:t>Emirdağ Lahikası-2 (80)</w:t>
      </w:r>
    </w:p>
    <w:p w:rsidR="00275D9D" w:rsidRPr="00B31B27" w:rsidRDefault="00275D9D" w:rsidP="00B31B27">
      <w:pPr>
        <w:spacing w:before="120" w:after="0" w:line="240" w:lineRule="auto"/>
        <w:jc w:val="both"/>
        <w:rPr>
          <w:rFonts w:ascii="Calibri" w:hAnsi="Calibri" w:cs="Calibri"/>
          <w:sz w:val="24"/>
          <w:szCs w:val="24"/>
        </w:rPr>
      </w:pPr>
      <w:r w:rsidRPr="00B31B27">
        <w:rPr>
          <w:rFonts w:ascii="Calibri" w:hAnsi="Calibri" w:cs="Calibri"/>
          <w:sz w:val="24"/>
          <w:szCs w:val="24"/>
        </w:rPr>
        <w:t>“Bir gün divan-ı riyasette, elli-altmış meb'us içinde, karşılıklı fikir teatisinde, M. Kemal Paşa:</w:t>
      </w:r>
    </w:p>
    <w:p w:rsidR="00275D9D" w:rsidRPr="00B31B27" w:rsidRDefault="00275D9D" w:rsidP="00B31B27">
      <w:pPr>
        <w:spacing w:before="120" w:after="0" w:line="240" w:lineRule="auto"/>
        <w:jc w:val="both"/>
        <w:rPr>
          <w:rFonts w:ascii="Calibri" w:hAnsi="Calibri" w:cs="Calibri"/>
          <w:sz w:val="24"/>
          <w:szCs w:val="24"/>
        </w:rPr>
      </w:pPr>
      <w:r w:rsidRPr="00B31B27">
        <w:rPr>
          <w:rFonts w:ascii="Calibri" w:hAnsi="Calibri" w:cs="Calibri"/>
          <w:sz w:val="24"/>
          <w:szCs w:val="24"/>
        </w:rPr>
        <w:t>-Sizin gibi kahraman bir hoca bize lâzımdır; sizi, yüksek fikirlerinizden istifade etmek için buraya çağırdık. Geldiniz, en evvel namaza dair şeyleri yazdınız, aramıza ihtilaf verdiniz, der. Bu söz üzerine Bedîüzzaman, birkaç makul cevabı verdikten sonra, şiddetle ve hiddetle iki parmağını ileri uzatarak:</w:t>
      </w:r>
    </w:p>
    <w:p w:rsidR="00275D9D" w:rsidRPr="00B31B27" w:rsidRDefault="00275D9D" w:rsidP="00B31B27">
      <w:pPr>
        <w:spacing w:before="120" w:after="0" w:line="240" w:lineRule="auto"/>
        <w:jc w:val="both"/>
        <w:rPr>
          <w:rFonts w:ascii="Calibri" w:hAnsi="Calibri" w:cs="Calibri"/>
          <w:b/>
          <w:bCs/>
          <w:sz w:val="24"/>
          <w:szCs w:val="24"/>
        </w:rPr>
      </w:pPr>
      <w:r w:rsidRPr="00B31B27">
        <w:rPr>
          <w:rFonts w:ascii="Calibri" w:hAnsi="Calibri" w:cs="Calibri"/>
          <w:sz w:val="24"/>
          <w:szCs w:val="24"/>
        </w:rPr>
        <w:t xml:space="preserve">-Paşa.. paşa! İslâmiyet'te imandan sonra en yüksek hakikat namazdır. Namaz kılmayan haindir, hainin hükmü merduddur, der. Fakat Paşa tarziye verir, ilişemez.” </w:t>
      </w:r>
      <w:r w:rsidRPr="00B31B27">
        <w:rPr>
          <w:rFonts w:ascii="Calibri" w:hAnsi="Calibri" w:cs="Calibri"/>
          <w:b/>
          <w:bCs/>
          <w:sz w:val="24"/>
          <w:szCs w:val="24"/>
        </w:rPr>
        <w:t>Tarihçe-i Hayat (143)</w:t>
      </w:r>
    </w:p>
    <w:p w:rsidR="008E3EF9" w:rsidRPr="00B31B27" w:rsidRDefault="008E3EF9" w:rsidP="00B31B27">
      <w:pPr>
        <w:spacing w:before="120" w:after="0" w:line="240" w:lineRule="auto"/>
        <w:jc w:val="both"/>
        <w:rPr>
          <w:rFonts w:ascii="Calibri" w:hAnsi="Calibri" w:cs="Calibri"/>
          <w:sz w:val="24"/>
          <w:szCs w:val="24"/>
        </w:rPr>
      </w:pPr>
      <w:r w:rsidRPr="00B31B27">
        <w:rPr>
          <w:rFonts w:ascii="Calibri" w:hAnsi="Calibri" w:cs="Calibri"/>
          <w:sz w:val="24"/>
          <w:szCs w:val="24"/>
        </w:rPr>
        <w:t>“Sonra, o seyyah-ı âlem asırlarda gezerken, müceddid-i elf-i sâni, İmam-ı Rabbanî Ahmed-i Farukî'nin medresesine rast geldi, girdi; Onu dinledi. O İmam, ders verirken diyordu:</w:t>
      </w:r>
    </w:p>
    <w:p w:rsidR="008E3EF9" w:rsidRPr="00B31B27" w:rsidRDefault="008E3EF9" w:rsidP="00B31B27">
      <w:pPr>
        <w:spacing w:before="120" w:after="0" w:line="240" w:lineRule="auto"/>
        <w:jc w:val="both"/>
        <w:rPr>
          <w:rFonts w:ascii="Calibri" w:hAnsi="Calibri" w:cs="Calibri"/>
          <w:b/>
          <w:bCs/>
          <w:sz w:val="24"/>
          <w:szCs w:val="24"/>
        </w:rPr>
      </w:pPr>
      <w:r w:rsidRPr="00B31B27">
        <w:rPr>
          <w:rFonts w:ascii="Calibri" w:hAnsi="Calibri" w:cs="Calibri"/>
          <w:sz w:val="24"/>
          <w:szCs w:val="24"/>
        </w:rPr>
        <w:t xml:space="preserve">"Bütün tarîkatların en mühim neticesi, hakaik-i imaniyenin inkişafıdır." ve "Birtek mes'ele-i imaniyenin vuzuh ile inkişafı, bin keramata ve ezvaka müreccahtır."” </w:t>
      </w:r>
      <w:r w:rsidRPr="00B31B27">
        <w:rPr>
          <w:rFonts w:ascii="Calibri" w:hAnsi="Calibri" w:cs="Calibri"/>
          <w:b/>
          <w:bCs/>
          <w:sz w:val="24"/>
          <w:szCs w:val="24"/>
        </w:rPr>
        <w:t>Şualar (166)</w:t>
      </w:r>
    </w:p>
    <w:p w:rsidR="00C83CD4" w:rsidRPr="00B31B27" w:rsidRDefault="00C83CD4" w:rsidP="00B31B27">
      <w:pPr>
        <w:spacing w:before="120" w:after="0" w:line="240" w:lineRule="auto"/>
        <w:jc w:val="both"/>
        <w:rPr>
          <w:rFonts w:ascii="Calibri" w:hAnsi="Calibri" w:cs="Calibri"/>
          <w:b/>
          <w:bCs/>
          <w:sz w:val="24"/>
          <w:szCs w:val="24"/>
        </w:rPr>
      </w:pPr>
      <w:r w:rsidRPr="00B31B27">
        <w:rPr>
          <w:rFonts w:ascii="Calibri" w:hAnsi="Calibri" w:cs="Calibri"/>
          <w:b/>
          <w:bCs/>
          <w:sz w:val="24"/>
          <w:szCs w:val="24"/>
        </w:rPr>
        <w:t xml:space="preserve">Ayrıca </w:t>
      </w:r>
      <w:r w:rsidRPr="00B31B27">
        <w:rPr>
          <w:rFonts w:ascii="Calibri" w:hAnsi="Calibri" w:cs="Calibri"/>
          <w:i/>
          <w:iCs/>
          <w:sz w:val="24"/>
          <w:szCs w:val="24"/>
        </w:rPr>
        <w:t xml:space="preserve">(Bakınız: </w:t>
      </w:r>
      <w:r w:rsidRPr="00B31B27">
        <w:rPr>
          <w:rFonts w:ascii="Calibri" w:hAnsi="Calibri" w:cs="Calibri"/>
          <w:i/>
          <w:iCs/>
          <w:sz w:val="24"/>
          <w:szCs w:val="24"/>
          <w:highlight w:val="yellow"/>
        </w:rPr>
        <w:t>İman</w:t>
      </w:r>
      <w:r w:rsidR="00275D9D" w:rsidRPr="00B31B27">
        <w:rPr>
          <w:rFonts w:ascii="Calibri" w:hAnsi="Calibri" w:cs="Calibri"/>
          <w:i/>
          <w:iCs/>
          <w:sz w:val="24"/>
          <w:szCs w:val="24"/>
        </w:rPr>
        <w:t xml:space="preserve">, </w:t>
      </w:r>
      <w:r w:rsidR="00275D9D" w:rsidRPr="00B31B27">
        <w:rPr>
          <w:rFonts w:ascii="Calibri" w:hAnsi="Calibri" w:cs="Calibri"/>
          <w:i/>
          <w:iCs/>
          <w:sz w:val="24"/>
          <w:szCs w:val="24"/>
          <w:highlight w:val="yellow"/>
        </w:rPr>
        <w:t>İman Kurtarma Hizmeti Esası</w:t>
      </w:r>
      <w:r w:rsidR="00275D9D" w:rsidRPr="00B31B27">
        <w:rPr>
          <w:rFonts w:ascii="Calibri" w:hAnsi="Calibri" w:cs="Calibri"/>
          <w:i/>
          <w:iCs/>
          <w:sz w:val="24"/>
          <w:szCs w:val="24"/>
        </w:rPr>
        <w:t xml:space="preserve"> </w:t>
      </w:r>
      <w:r w:rsidRPr="00B31B27">
        <w:rPr>
          <w:rFonts w:ascii="Calibri" w:hAnsi="Calibri" w:cs="Calibri"/>
          <w:i/>
          <w:iCs/>
          <w:sz w:val="24"/>
          <w:szCs w:val="24"/>
        </w:rPr>
        <w:t xml:space="preserve">ve </w:t>
      </w:r>
      <w:r w:rsidR="00275D9D" w:rsidRPr="00B31B27">
        <w:rPr>
          <w:rFonts w:ascii="Calibri" w:hAnsi="Calibri" w:cs="Calibri"/>
          <w:i/>
          <w:iCs/>
          <w:sz w:val="24"/>
          <w:szCs w:val="24"/>
          <w:highlight w:val="yellow"/>
        </w:rPr>
        <w:t>İman-Hayat-Şeriat Olmak Üzere Üç Mesele</w:t>
      </w:r>
      <w:r w:rsidR="00275D9D" w:rsidRPr="00B31B27">
        <w:rPr>
          <w:rFonts w:ascii="Calibri" w:hAnsi="Calibri" w:cs="Calibri"/>
          <w:i/>
          <w:iCs/>
          <w:sz w:val="24"/>
          <w:szCs w:val="24"/>
        </w:rPr>
        <w:t xml:space="preserve"> </w:t>
      </w:r>
      <w:r w:rsidRPr="00B31B27">
        <w:rPr>
          <w:rFonts w:ascii="Calibri" w:hAnsi="Calibri" w:cs="Calibri"/>
          <w:i/>
          <w:iCs/>
          <w:sz w:val="24"/>
          <w:szCs w:val="24"/>
        </w:rPr>
        <w:t xml:space="preserve">Derlemeleri ve İslam Prensipleri Ansiklopedisi </w:t>
      </w:r>
      <w:r w:rsidR="00275D9D" w:rsidRPr="00B31B27">
        <w:rPr>
          <w:rFonts w:ascii="Calibri" w:hAnsi="Calibri" w:cs="Calibri"/>
          <w:i/>
          <w:iCs/>
          <w:sz w:val="24"/>
          <w:szCs w:val="24"/>
          <w:highlight w:val="yellow"/>
        </w:rPr>
        <w:t>İman</w:t>
      </w:r>
      <w:r w:rsidR="00275D9D" w:rsidRPr="00B31B27">
        <w:rPr>
          <w:rFonts w:ascii="Calibri" w:hAnsi="Calibri" w:cs="Calibri"/>
          <w:i/>
          <w:iCs/>
          <w:sz w:val="24"/>
          <w:szCs w:val="24"/>
        </w:rPr>
        <w:t xml:space="preserve"> </w:t>
      </w:r>
      <w:r w:rsidRPr="00B31B27">
        <w:rPr>
          <w:rFonts w:ascii="Calibri" w:hAnsi="Calibri" w:cs="Calibri"/>
          <w:i/>
          <w:iCs/>
          <w:sz w:val="24"/>
          <w:szCs w:val="24"/>
        </w:rPr>
        <w:t>Maddesi)</w:t>
      </w:r>
    </w:p>
  </w:footnote>
  <w:footnote w:id="3">
    <w:p w:rsidR="00D97614" w:rsidRPr="00B31B27" w:rsidRDefault="00D97614" w:rsidP="00B31B27">
      <w:pPr>
        <w:pStyle w:val="FootnoteText"/>
        <w:spacing w:before="120"/>
        <w:jc w:val="both"/>
        <w:rPr>
          <w:sz w:val="24"/>
          <w:szCs w:val="24"/>
        </w:rPr>
      </w:pPr>
      <w:r w:rsidRPr="00B31B27">
        <w:rPr>
          <w:rStyle w:val="FootnoteReference"/>
          <w:sz w:val="24"/>
          <w:szCs w:val="24"/>
        </w:rPr>
        <w:footnoteRef/>
      </w:r>
      <w:r w:rsidRPr="00B31B27">
        <w:rPr>
          <w:sz w:val="24"/>
          <w:szCs w:val="24"/>
        </w:rPr>
        <w:t xml:space="preserve"> </w:t>
      </w:r>
      <w:r w:rsidRPr="00B31B27">
        <w:rPr>
          <w:rFonts w:ascii="Calibri" w:hAnsi="Calibri" w:cs="Calibri"/>
          <w:b/>
          <w:bCs/>
          <w:sz w:val="24"/>
          <w:szCs w:val="24"/>
        </w:rPr>
        <w:t xml:space="preserve">Ayrıca </w:t>
      </w:r>
      <w:r w:rsidRPr="00B31B27">
        <w:rPr>
          <w:rFonts w:ascii="Calibri" w:hAnsi="Calibri" w:cs="Calibri"/>
          <w:i/>
          <w:iCs/>
          <w:sz w:val="24"/>
          <w:szCs w:val="24"/>
        </w:rPr>
        <w:t xml:space="preserve">(Bakınız: </w:t>
      </w:r>
      <w:r w:rsidR="00B31B27" w:rsidRPr="00B31B27">
        <w:rPr>
          <w:rFonts w:ascii="Calibri" w:hAnsi="Calibri" w:cs="Calibri"/>
          <w:i/>
          <w:iCs/>
          <w:sz w:val="24"/>
          <w:szCs w:val="24"/>
          <w:highlight w:val="yellow"/>
        </w:rPr>
        <w:t>A’mal – Amel</w:t>
      </w:r>
      <w:r w:rsidR="00B31B27" w:rsidRPr="00B31B27">
        <w:rPr>
          <w:rFonts w:ascii="Calibri" w:hAnsi="Calibri" w:cs="Calibri"/>
          <w:i/>
          <w:iCs/>
          <w:sz w:val="24"/>
          <w:szCs w:val="24"/>
        </w:rPr>
        <w:t xml:space="preserve"> Derlemesi</w:t>
      </w:r>
      <w:r w:rsidRPr="00B31B27">
        <w:rPr>
          <w:rFonts w:ascii="Calibri" w:hAnsi="Calibri" w:cs="Calibri"/>
          <w:i/>
          <w:iCs/>
          <w:sz w:val="24"/>
          <w:szCs w:val="24"/>
        </w:rPr>
        <w:t xml:space="preserve"> ve İslam Prensipleri Ansiklopedisi </w:t>
      </w:r>
      <w:r w:rsidRPr="00B31B27">
        <w:rPr>
          <w:rFonts w:ascii="Calibri" w:hAnsi="Calibri" w:cs="Calibri"/>
          <w:i/>
          <w:iCs/>
          <w:sz w:val="24"/>
          <w:szCs w:val="24"/>
          <w:highlight w:val="yellow"/>
        </w:rPr>
        <w:t>A'mal-i Sâliha</w:t>
      </w:r>
      <w:r w:rsidRPr="00B31B27">
        <w:rPr>
          <w:rFonts w:ascii="Calibri" w:hAnsi="Calibri" w:cs="Calibri"/>
          <w:i/>
          <w:iCs/>
          <w:sz w:val="24"/>
          <w:szCs w:val="24"/>
        </w:rPr>
        <w:t xml:space="preserve"> Maddesi)</w:t>
      </w:r>
    </w:p>
  </w:footnote>
  <w:footnote w:id="4">
    <w:p w:rsidR="007730F7" w:rsidRPr="00B31B27" w:rsidRDefault="007730F7" w:rsidP="00B31B27">
      <w:pPr>
        <w:pStyle w:val="FootnoteText"/>
        <w:spacing w:before="120"/>
        <w:jc w:val="both"/>
        <w:rPr>
          <w:sz w:val="24"/>
          <w:szCs w:val="24"/>
        </w:rPr>
      </w:pPr>
      <w:r w:rsidRPr="00B31B27">
        <w:rPr>
          <w:rStyle w:val="FootnoteReference"/>
          <w:sz w:val="24"/>
          <w:szCs w:val="24"/>
        </w:rPr>
        <w:footnoteRef/>
      </w:r>
      <w:r w:rsidRPr="00B31B27">
        <w:rPr>
          <w:sz w:val="24"/>
          <w:szCs w:val="24"/>
        </w:rPr>
        <w:t xml:space="preserve"> </w:t>
      </w:r>
      <w:r w:rsidRPr="00B31B27">
        <w:rPr>
          <w:rFonts w:ascii="Calibri" w:hAnsi="Calibri" w:cs="Calibri"/>
          <w:b/>
          <w:bCs/>
          <w:sz w:val="24"/>
          <w:szCs w:val="24"/>
        </w:rPr>
        <w:t>Allah’ın emir ve yasaklarının tamamıdır.</w:t>
      </w:r>
    </w:p>
  </w:footnote>
  <w:footnote w:id="5">
    <w:p w:rsidR="00C8209B" w:rsidRPr="00B31B27" w:rsidRDefault="00C8209B" w:rsidP="00B31B27">
      <w:pPr>
        <w:pStyle w:val="FootnoteText"/>
        <w:spacing w:before="120"/>
        <w:jc w:val="both"/>
        <w:rPr>
          <w:rFonts w:ascii="Calibri" w:hAnsi="Calibri" w:cs="Calibri"/>
          <w:b/>
          <w:bCs/>
          <w:sz w:val="24"/>
          <w:szCs w:val="24"/>
        </w:rPr>
      </w:pPr>
      <w:r w:rsidRPr="00B31B27">
        <w:rPr>
          <w:rStyle w:val="FootnoteReference"/>
          <w:rFonts w:ascii="Calibri" w:hAnsi="Calibri" w:cs="Calibri"/>
          <w:sz w:val="24"/>
          <w:szCs w:val="24"/>
        </w:rPr>
        <w:footnoteRef/>
      </w:r>
      <w:r w:rsidRPr="00B31B27">
        <w:rPr>
          <w:rFonts w:ascii="Calibri" w:hAnsi="Calibri" w:cs="Calibri"/>
          <w:sz w:val="24"/>
          <w:szCs w:val="24"/>
        </w:rPr>
        <w:t xml:space="preserve"> </w:t>
      </w:r>
      <w:r w:rsidRPr="00B31B27">
        <w:rPr>
          <w:rFonts w:ascii="Calibri" w:hAnsi="Calibri" w:cs="Calibri"/>
          <w:b/>
          <w:bCs/>
          <w:sz w:val="24"/>
          <w:szCs w:val="24"/>
        </w:rPr>
        <w:t>A'mal-i sâlih burada iki kısım hukuka tecavüz etmemek olarak ikiye ayrıldı:</w:t>
      </w:r>
    </w:p>
    <w:p w:rsidR="00C8209B" w:rsidRPr="00B31B27" w:rsidRDefault="00C8209B" w:rsidP="00B31B27">
      <w:pPr>
        <w:pStyle w:val="FootnoteText"/>
        <w:spacing w:before="120"/>
        <w:jc w:val="both"/>
        <w:rPr>
          <w:rFonts w:ascii="Calibri" w:hAnsi="Calibri" w:cs="Calibri"/>
          <w:sz w:val="24"/>
          <w:szCs w:val="24"/>
        </w:rPr>
      </w:pPr>
      <w:r w:rsidRPr="00B31B27">
        <w:rPr>
          <w:rFonts w:ascii="Calibri" w:hAnsi="Calibri" w:cs="Calibri"/>
          <w:b/>
          <w:bCs/>
          <w:sz w:val="24"/>
          <w:szCs w:val="24"/>
        </w:rPr>
        <w:t xml:space="preserve">1. Maddi tecavüz: </w:t>
      </w:r>
      <w:r w:rsidRPr="00B31B27">
        <w:rPr>
          <w:rFonts w:ascii="Calibri" w:hAnsi="Calibri" w:cs="Calibri"/>
          <w:sz w:val="24"/>
          <w:szCs w:val="24"/>
        </w:rPr>
        <w:t xml:space="preserve">İnsanlar arasında hak ve kukuka riayet, yani şeriatın hükümlerine müraat etmektir. Bu mesele şahsi hukuk değil umumi hukuktur. Şeriatın hükmüne bakmayan kişi, Allah’a bağlılık göstermiyor ve hakiki bağlılığı yok demektir. Şeriat böyle bir suçu bir defa işleyen kişinin, eğer pişman olup dönüş yapmazsa, aynı suçu her zaman işleyebilir durumda olduğunu kabul eder. Kişinin kalbinde mürüvvet olmadığına delil olduğundan şahitliği kabul edilmez. Şeriat bu suça fısk der ve fıskı üç dereceye ayırır. </w:t>
      </w:r>
    </w:p>
    <w:p w:rsidR="00C8209B" w:rsidRPr="00B31B27" w:rsidRDefault="00C8209B" w:rsidP="00B31B27">
      <w:pPr>
        <w:spacing w:before="120" w:after="0" w:line="240" w:lineRule="auto"/>
        <w:jc w:val="both"/>
        <w:rPr>
          <w:rFonts w:ascii="Calibri" w:hAnsi="Calibri" w:cs="Calibri"/>
          <w:b/>
          <w:bCs/>
          <w:sz w:val="24"/>
          <w:szCs w:val="24"/>
        </w:rPr>
      </w:pPr>
      <w:r w:rsidRPr="00B31B27">
        <w:rPr>
          <w:rFonts w:ascii="Calibri" w:hAnsi="Calibri" w:cs="Calibri"/>
          <w:i/>
          <w:iCs/>
          <w:sz w:val="24"/>
          <w:szCs w:val="24"/>
        </w:rPr>
        <w:t xml:space="preserve">(Bakınız: İslam Prensipleri Ansiklopedisi </w:t>
      </w:r>
      <w:r w:rsidRPr="00B31B27">
        <w:rPr>
          <w:rFonts w:ascii="Calibri" w:hAnsi="Calibri" w:cs="Calibri"/>
          <w:i/>
          <w:iCs/>
          <w:sz w:val="24"/>
          <w:szCs w:val="24"/>
          <w:highlight w:val="yellow"/>
        </w:rPr>
        <w:t>Fısk Maddesi 965. parağraf</w:t>
      </w:r>
      <w:r w:rsidRPr="00B31B27">
        <w:rPr>
          <w:rFonts w:ascii="Calibri" w:hAnsi="Calibri" w:cs="Calibri"/>
          <w:i/>
          <w:iCs/>
          <w:sz w:val="24"/>
          <w:szCs w:val="24"/>
        </w:rPr>
        <w:t xml:space="preserve"> ve </w:t>
      </w:r>
      <w:r w:rsidRPr="00B31B27">
        <w:rPr>
          <w:rFonts w:ascii="Calibri" w:hAnsi="Calibri" w:cs="Calibri"/>
          <w:i/>
          <w:iCs/>
          <w:sz w:val="24"/>
          <w:szCs w:val="24"/>
          <w:highlight w:val="yellow"/>
        </w:rPr>
        <w:t>Fasık-ı Mütecahir</w:t>
      </w:r>
      <w:r w:rsidRPr="00B31B27">
        <w:rPr>
          <w:rFonts w:ascii="Calibri" w:hAnsi="Calibri" w:cs="Calibri"/>
          <w:i/>
          <w:iCs/>
          <w:sz w:val="24"/>
          <w:szCs w:val="24"/>
        </w:rPr>
        <w:t xml:space="preserve"> Maddesi ve </w:t>
      </w:r>
      <w:r w:rsidRPr="00B31B27">
        <w:rPr>
          <w:rFonts w:ascii="Calibri" w:hAnsi="Calibri" w:cs="Calibri"/>
          <w:i/>
          <w:iCs/>
          <w:sz w:val="24"/>
          <w:szCs w:val="24"/>
          <w:highlight w:val="yellow"/>
        </w:rPr>
        <w:t>Fasık</w:t>
      </w:r>
      <w:r w:rsidRPr="00B31B27">
        <w:rPr>
          <w:rFonts w:ascii="Calibri" w:hAnsi="Calibri" w:cs="Calibri"/>
          <w:i/>
          <w:iCs/>
          <w:sz w:val="24"/>
          <w:szCs w:val="24"/>
        </w:rPr>
        <w:t xml:space="preserve"> Derlemesi)</w:t>
      </w:r>
    </w:p>
    <w:p w:rsidR="00C8209B" w:rsidRPr="00B31B27" w:rsidRDefault="00C8209B" w:rsidP="00B31B27">
      <w:pPr>
        <w:pStyle w:val="FootnoteText"/>
        <w:spacing w:before="120"/>
        <w:jc w:val="both"/>
        <w:rPr>
          <w:rFonts w:ascii="Calibri" w:hAnsi="Calibri" w:cs="Calibri"/>
          <w:sz w:val="24"/>
          <w:szCs w:val="24"/>
        </w:rPr>
      </w:pPr>
      <w:r w:rsidRPr="00B31B27">
        <w:rPr>
          <w:rFonts w:ascii="Calibri" w:hAnsi="Calibri" w:cs="Calibri"/>
          <w:sz w:val="24"/>
          <w:szCs w:val="24"/>
        </w:rPr>
        <w:t>“Evet inkâr etmemek başkadır, iman etmek bütün bütün başkadır.</w:t>
      </w:r>
    </w:p>
    <w:p w:rsidR="00C8209B" w:rsidRPr="00B31B27" w:rsidRDefault="00C8209B" w:rsidP="00B31B27">
      <w:pPr>
        <w:pStyle w:val="FootnoteText"/>
        <w:spacing w:before="120"/>
        <w:jc w:val="both"/>
        <w:rPr>
          <w:rFonts w:ascii="Calibri" w:hAnsi="Calibri" w:cs="Calibri"/>
          <w:b/>
          <w:bCs/>
          <w:sz w:val="24"/>
          <w:szCs w:val="24"/>
        </w:rPr>
      </w:pPr>
      <w:r w:rsidRPr="00B31B27">
        <w:rPr>
          <w:rFonts w:ascii="Calibri" w:hAnsi="Calibri" w:cs="Calibri"/>
          <w:sz w:val="24"/>
          <w:szCs w:val="24"/>
        </w:rPr>
        <w:t xml:space="preserve">Evet kâinatta hiçbir zîşuur, kâinatın bütün eczası kadar şahidleri bulunan Hâlık-ı Zülcelal'i inkâr edemez. Etse, bütün kâinat onu tekzib edeceği için susar, lâkayd kalır. Fakat ona iman etmek: Kur'an-ı Azîmüşşan'ın ders verdiği gibi, o Hâlık'ı sıfatları ile, isimleri ile umum kâinatın şehadetine istinaden kalben tasdik etmek ve </w:t>
      </w:r>
      <w:r w:rsidRPr="00B31B27">
        <w:rPr>
          <w:rFonts w:ascii="Calibri" w:hAnsi="Calibri" w:cs="Calibri"/>
          <w:b/>
          <w:bCs/>
          <w:sz w:val="24"/>
          <w:szCs w:val="24"/>
        </w:rPr>
        <w:t>elçileriyle gönderdiği emirleri tanımak; ve günah ve emre muhalefet ettiği vakit, kalben tövbe ve nedamet etmek iledir. Yoksa, büyük günahları serbest işleyip istiğfar etmemek ve aldırmamak, o imandan hissesi olmadığına delildir.” Emirdağ Lahikası-1 (203)</w:t>
      </w:r>
    </w:p>
    <w:p w:rsidR="00C8209B" w:rsidRPr="00B31B27" w:rsidRDefault="00C8209B" w:rsidP="00B31B27">
      <w:pPr>
        <w:pStyle w:val="FootnoteText"/>
        <w:spacing w:before="120"/>
        <w:jc w:val="both"/>
        <w:rPr>
          <w:rFonts w:ascii="Calibri" w:hAnsi="Calibri" w:cs="Calibri"/>
          <w:sz w:val="24"/>
          <w:szCs w:val="24"/>
        </w:rPr>
      </w:pPr>
      <w:r w:rsidRPr="00B31B27">
        <w:rPr>
          <w:rFonts w:ascii="Calibri" w:hAnsi="Calibri" w:cs="Calibri"/>
          <w:b/>
          <w:bCs/>
          <w:sz w:val="24"/>
          <w:szCs w:val="24"/>
        </w:rPr>
        <w:t xml:space="preserve">2. Manevi tecavüz ise </w:t>
      </w:r>
      <w:r w:rsidRPr="00B31B27">
        <w:rPr>
          <w:rFonts w:ascii="Calibri" w:hAnsi="Calibri" w:cs="Calibri"/>
          <w:sz w:val="24"/>
          <w:szCs w:val="24"/>
        </w:rPr>
        <w:t>müslümanın dini hayatına fikren veya fiilen zarar vermektir. Mesela:</w:t>
      </w:r>
    </w:p>
    <w:p w:rsidR="00C8209B" w:rsidRPr="00B31B27" w:rsidRDefault="00C8209B" w:rsidP="00B31B27">
      <w:pPr>
        <w:pStyle w:val="FootnoteText"/>
        <w:spacing w:before="120"/>
        <w:jc w:val="both"/>
        <w:rPr>
          <w:rFonts w:ascii="Calibri" w:hAnsi="Calibri" w:cs="Calibri"/>
          <w:sz w:val="24"/>
          <w:szCs w:val="24"/>
        </w:rPr>
      </w:pPr>
      <w:r w:rsidRPr="00B31B27">
        <w:rPr>
          <w:rFonts w:ascii="Calibri" w:hAnsi="Calibri" w:cs="Calibri"/>
          <w:sz w:val="24"/>
          <w:szCs w:val="24"/>
        </w:rPr>
        <w:t>“</w:t>
      </w:r>
      <w:r w:rsidRPr="00B31B27">
        <w:rPr>
          <w:rFonts w:ascii="Calibri" w:hAnsi="Calibri" w:cs="Calibri"/>
          <w:b/>
          <w:bCs/>
          <w:sz w:val="24"/>
          <w:szCs w:val="24"/>
        </w:rPr>
        <w:t>Üçüncü Sual:</w:t>
      </w:r>
      <w:r w:rsidRPr="00B31B27">
        <w:rPr>
          <w:rFonts w:ascii="Calibri" w:hAnsi="Calibri" w:cs="Calibri"/>
          <w:sz w:val="24"/>
          <w:szCs w:val="24"/>
        </w:rPr>
        <w:t xml:space="preserve"> Bazı eşhasın hatasından gelen bu musibet bir derece memlekette umumî şekle girmesinin sebebi nedir?</w:t>
      </w:r>
    </w:p>
    <w:p w:rsidR="00C8209B" w:rsidRPr="00B31B27" w:rsidRDefault="00C8209B" w:rsidP="00B31B27">
      <w:pPr>
        <w:pStyle w:val="FootnoteText"/>
        <w:spacing w:before="120"/>
        <w:jc w:val="both"/>
        <w:rPr>
          <w:rFonts w:ascii="Calibri" w:hAnsi="Calibri" w:cs="Calibri"/>
          <w:b/>
          <w:bCs/>
          <w:sz w:val="24"/>
          <w:szCs w:val="24"/>
        </w:rPr>
      </w:pPr>
      <w:r w:rsidRPr="00B31B27">
        <w:rPr>
          <w:rFonts w:ascii="Calibri" w:hAnsi="Calibri" w:cs="Calibri"/>
          <w:b/>
          <w:bCs/>
          <w:sz w:val="24"/>
          <w:szCs w:val="24"/>
        </w:rPr>
        <w:t>Elcevab:</w:t>
      </w:r>
      <w:r w:rsidRPr="00B31B27">
        <w:rPr>
          <w:rFonts w:ascii="Calibri" w:hAnsi="Calibri" w:cs="Calibri"/>
          <w:sz w:val="24"/>
          <w:szCs w:val="24"/>
        </w:rPr>
        <w:t xml:space="preserve"> Umumî musibet, ekseriyetin hatasından ileri gelmesi cihetiyle; </w:t>
      </w:r>
      <w:r w:rsidRPr="00B31B27">
        <w:rPr>
          <w:rFonts w:ascii="Calibri" w:hAnsi="Calibri" w:cs="Calibri"/>
          <w:b/>
          <w:bCs/>
          <w:sz w:val="24"/>
          <w:szCs w:val="24"/>
        </w:rPr>
        <w:t>ekser nâsın o zalim eşhasın harekâtına fiilen veya iltizamen veya iltihaken taraftar olmasıyla manen iştirak eder</w:t>
      </w:r>
      <w:r w:rsidRPr="00B31B27">
        <w:rPr>
          <w:rFonts w:ascii="Calibri" w:hAnsi="Calibri" w:cs="Calibri"/>
          <w:sz w:val="24"/>
          <w:szCs w:val="24"/>
        </w:rPr>
        <w:t>, musibet-i âmmeye sebebiyet verir.</w:t>
      </w:r>
      <w:r w:rsidR="007730F7" w:rsidRPr="00B31B27">
        <w:rPr>
          <w:rFonts w:ascii="Calibri" w:hAnsi="Calibri" w:cs="Calibri"/>
          <w:sz w:val="24"/>
          <w:szCs w:val="24"/>
        </w:rPr>
        <w:t xml:space="preserve">” </w:t>
      </w:r>
      <w:r w:rsidR="007730F7" w:rsidRPr="00B31B27">
        <w:rPr>
          <w:rFonts w:ascii="Calibri" w:hAnsi="Calibri" w:cs="Calibri"/>
          <w:b/>
          <w:bCs/>
          <w:sz w:val="24"/>
          <w:szCs w:val="24"/>
        </w:rPr>
        <w:t>Sözler (</w:t>
      </w:r>
      <w:r w:rsidRPr="00B31B27">
        <w:rPr>
          <w:rFonts w:ascii="Calibri" w:hAnsi="Calibri" w:cs="Calibri"/>
          <w:b/>
          <w:bCs/>
          <w:sz w:val="24"/>
          <w:szCs w:val="24"/>
        </w:rPr>
        <w:t>172)</w:t>
      </w:r>
      <w:r w:rsidR="007730F7" w:rsidRPr="00B31B27">
        <w:rPr>
          <w:rFonts w:ascii="Calibri" w:hAnsi="Calibri" w:cs="Calibri"/>
          <w:b/>
          <w:bCs/>
          <w:sz w:val="24"/>
          <w:szCs w:val="24"/>
        </w:rPr>
        <w:t xml:space="preserve"> </w:t>
      </w:r>
    </w:p>
  </w:footnote>
  <w:footnote w:id="6">
    <w:p w:rsidR="00B31B27" w:rsidRDefault="00B31B27" w:rsidP="00B31B27">
      <w:pPr>
        <w:spacing w:before="120" w:after="0" w:line="240" w:lineRule="auto"/>
        <w:jc w:val="both"/>
      </w:pPr>
      <w:r>
        <w:rPr>
          <w:rStyle w:val="FootnoteReference"/>
        </w:rPr>
        <w:footnoteRef/>
      </w:r>
      <w:r>
        <w:t xml:space="preserve"> </w:t>
      </w:r>
      <w:r w:rsidRPr="00B31B27">
        <w:rPr>
          <w:rFonts w:ascii="Calibri" w:hAnsi="Calibri" w:cs="Calibri"/>
          <w:i/>
          <w:iCs/>
          <w:sz w:val="24"/>
          <w:szCs w:val="24"/>
        </w:rPr>
        <w:t xml:space="preserve">(Bakınız: İslam Prensipleri Ansiklopedisi </w:t>
      </w:r>
      <w:r w:rsidRPr="00B31B27">
        <w:rPr>
          <w:rFonts w:ascii="Calibri" w:hAnsi="Calibri" w:cs="Calibri"/>
          <w:i/>
          <w:iCs/>
          <w:sz w:val="24"/>
          <w:szCs w:val="24"/>
          <w:highlight w:val="yellow"/>
        </w:rPr>
        <w:t>Sefah</w:t>
      </w:r>
      <w:r>
        <w:rPr>
          <w:rFonts w:ascii="Calibri" w:hAnsi="Calibri" w:cs="Calibri"/>
          <w:i/>
          <w:iCs/>
          <w:sz w:val="24"/>
          <w:szCs w:val="24"/>
          <w:highlight w:val="yellow"/>
        </w:rPr>
        <w:t>e</w:t>
      </w:r>
      <w:r w:rsidRPr="00B31B27">
        <w:rPr>
          <w:rFonts w:ascii="Calibri" w:hAnsi="Calibri" w:cs="Calibri"/>
          <w:i/>
          <w:iCs/>
          <w:sz w:val="24"/>
          <w:szCs w:val="24"/>
          <w:highlight w:val="yellow"/>
        </w:rPr>
        <w:t>t</w:t>
      </w:r>
      <w:r>
        <w:rPr>
          <w:rFonts w:ascii="Calibri" w:hAnsi="Calibri" w:cs="Calibri"/>
          <w:i/>
          <w:iCs/>
          <w:sz w:val="24"/>
          <w:szCs w:val="24"/>
        </w:rPr>
        <w:t xml:space="preserve"> </w:t>
      </w:r>
      <w:r w:rsidRPr="00B31B27">
        <w:rPr>
          <w:rFonts w:ascii="Calibri" w:hAnsi="Calibri" w:cs="Calibri"/>
          <w:i/>
          <w:iCs/>
          <w:sz w:val="24"/>
          <w:szCs w:val="24"/>
        </w:rPr>
        <w:t xml:space="preserve">Maddesi ve </w:t>
      </w:r>
      <w:r w:rsidRPr="00B31B27">
        <w:rPr>
          <w:rFonts w:ascii="Calibri" w:hAnsi="Calibri" w:cs="Calibri"/>
          <w:i/>
          <w:iCs/>
          <w:sz w:val="24"/>
          <w:szCs w:val="24"/>
          <w:highlight w:val="yellow"/>
        </w:rPr>
        <w:t>Sefah</w:t>
      </w:r>
      <w:r>
        <w:rPr>
          <w:rFonts w:ascii="Calibri" w:hAnsi="Calibri" w:cs="Calibri"/>
          <w:i/>
          <w:iCs/>
          <w:sz w:val="24"/>
          <w:szCs w:val="24"/>
          <w:highlight w:val="yellow"/>
        </w:rPr>
        <w:t>e</w:t>
      </w:r>
      <w:r w:rsidRPr="00B31B27">
        <w:rPr>
          <w:rFonts w:ascii="Calibri" w:hAnsi="Calibri" w:cs="Calibri"/>
          <w:i/>
          <w:iCs/>
          <w:sz w:val="24"/>
          <w:szCs w:val="24"/>
          <w:highlight w:val="yellow"/>
        </w:rPr>
        <w:t>t</w:t>
      </w:r>
      <w:r>
        <w:rPr>
          <w:rFonts w:ascii="Calibri" w:hAnsi="Calibri" w:cs="Calibri"/>
          <w:i/>
          <w:iCs/>
          <w:sz w:val="24"/>
          <w:szCs w:val="24"/>
        </w:rPr>
        <w:t xml:space="preserve"> </w:t>
      </w:r>
      <w:r w:rsidRPr="00B31B27">
        <w:rPr>
          <w:rFonts w:ascii="Calibri" w:hAnsi="Calibri" w:cs="Calibri"/>
          <w:i/>
          <w:iCs/>
          <w:sz w:val="24"/>
          <w:szCs w:val="24"/>
        </w:rPr>
        <w:t>Derlemesi)</w:t>
      </w:r>
    </w:p>
  </w:footnote>
  <w:footnote w:id="7">
    <w:p w:rsidR="007730F7" w:rsidRPr="00B31B27" w:rsidRDefault="007730F7" w:rsidP="00B31B27">
      <w:pPr>
        <w:pStyle w:val="FootnoteText"/>
        <w:spacing w:before="120"/>
        <w:jc w:val="both"/>
        <w:rPr>
          <w:rFonts w:ascii="Calibri" w:hAnsi="Calibri" w:cs="Calibri"/>
          <w:b/>
          <w:bCs/>
          <w:sz w:val="24"/>
          <w:szCs w:val="24"/>
        </w:rPr>
      </w:pPr>
      <w:r w:rsidRPr="00B31B27">
        <w:rPr>
          <w:rStyle w:val="FootnoteReference"/>
          <w:sz w:val="24"/>
          <w:szCs w:val="24"/>
        </w:rPr>
        <w:footnoteRef/>
      </w:r>
      <w:r w:rsidRPr="00B31B27">
        <w:rPr>
          <w:sz w:val="24"/>
          <w:szCs w:val="24"/>
        </w:rPr>
        <w:t xml:space="preserve"> </w:t>
      </w:r>
      <w:r w:rsidRPr="00B31B27">
        <w:rPr>
          <w:rFonts w:ascii="Calibri" w:hAnsi="Calibri" w:cs="Calibri"/>
          <w:b/>
          <w:bCs/>
          <w:sz w:val="24"/>
          <w:szCs w:val="24"/>
        </w:rPr>
        <w:t>Yani teknik gelişmeler ve aletler müsbet ve menfi olarak ikiye ayrılır. Şöyle ki:</w:t>
      </w:r>
    </w:p>
    <w:p w:rsidR="007730F7" w:rsidRPr="00B31B27" w:rsidRDefault="007730F7" w:rsidP="00B31B27">
      <w:pPr>
        <w:pStyle w:val="FootnoteText"/>
        <w:spacing w:before="120"/>
        <w:jc w:val="both"/>
        <w:rPr>
          <w:rFonts w:ascii="Calibri" w:hAnsi="Calibri" w:cs="Calibri"/>
          <w:sz w:val="24"/>
          <w:szCs w:val="24"/>
        </w:rPr>
      </w:pPr>
      <w:r w:rsidRPr="00B31B27">
        <w:rPr>
          <w:rFonts w:ascii="Calibri" w:hAnsi="Calibri" w:cs="Calibri"/>
          <w:sz w:val="24"/>
          <w:szCs w:val="24"/>
        </w:rPr>
        <w:t>“</w:t>
      </w:r>
      <w:r w:rsidRPr="00B31B27">
        <w:rPr>
          <w:rFonts w:ascii="Calibri" w:hAnsi="Calibri" w:cs="Calibri"/>
          <w:color w:val="FF0000"/>
          <w:sz w:val="28"/>
          <w:szCs w:val="28"/>
          <w:rtl/>
        </w:rPr>
        <w:t>خُذْ مَا صَفَا دَعْ مَا كَدَرَ</w:t>
      </w:r>
      <w:r w:rsidRPr="00B31B27">
        <w:rPr>
          <w:rFonts w:ascii="Calibri" w:hAnsi="Calibri" w:cs="Calibri"/>
          <w:sz w:val="24"/>
          <w:szCs w:val="24"/>
        </w:rPr>
        <w:t xml:space="preserve"> kaidesini düstur-ul amel yapalım. Şöyle ki:</w:t>
      </w:r>
    </w:p>
    <w:p w:rsidR="007730F7" w:rsidRPr="00B31B27" w:rsidRDefault="007730F7" w:rsidP="00B31B27">
      <w:pPr>
        <w:pStyle w:val="FootnoteText"/>
        <w:spacing w:before="120"/>
        <w:jc w:val="both"/>
        <w:rPr>
          <w:rFonts w:ascii="Calibri" w:hAnsi="Calibri" w:cs="Calibri"/>
          <w:sz w:val="24"/>
          <w:szCs w:val="24"/>
        </w:rPr>
      </w:pPr>
      <w:r w:rsidRPr="00B31B27">
        <w:rPr>
          <w:rFonts w:ascii="Calibri" w:hAnsi="Calibri" w:cs="Calibri"/>
          <w:sz w:val="24"/>
          <w:szCs w:val="24"/>
        </w:rPr>
        <w:t>Ecnebiyede terakkiyat-ı medeniyeye yardım edecek noktaları (fünun ve sanayi gibi) maalmemnuniye alacağız.</w:t>
      </w:r>
    </w:p>
    <w:p w:rsidR="007730F7" w:rsidRPr="00B31B27" w:rsidRDefault="007730F7" w:rsidP="00B31B27">
      <w:pPr>
        <w:pStyle w:val="FootnoteText"/>
        <w:spacing w:before="120"/>
        <w:jc w:val="both"/>
        <w:rPr>
          <w:rFonts w:ascii="Calibri" w:hAnsi="Calibri" w:cs="Calibri"/>
          <w:b/>
          <w:bCs/>
          <w:sz w:val="24"/>
          <w:szCs w:val="24"/>
        </w:rPr>
      </w:pPr>
      <w:r w:rsidRPr="00B31B27">
        <w:rPr>
          <w:rFonts w:ascii="Calibri" w:hAnsi="Calibri" w:cs="Calibri"/>
          <w:sz w:val="24"/>
          <w:szCs w:val="24"/>
        </w:rPr>
        <w:t xml:space="preserve">Amma medeniyetin zünub ve mesavîsi olarak bazı âdât ve ahlâk-ı seyyie ki, ecnebilerde mehasin-i medeniye-i kesîresiyle muhat olduğu için çirkinliğini o kadar göstermiyor. Biz ise aldığımız vakit sû'-i tali' cihetiyle ve sû'-i intihab tarîkıyla müşkil-üt tahsil mehasin-i medeniyeti terk edip, çocuk gibi heva ve hevese muvafık zünub-u medeniyeti kesbettiğimizden, muhannes gibi (yani kadınlaşmış erkek gibi) veya mütereccile gibi (yani erkekleşmiş kadın gibi) oluruz. Kadın erkek gibi giyinse maskara olur. Erkek kadın gibi süslense muhannesliktir, yakışmaz. Merd ve âlîhimmet, zîb ü zîverle müzahref cilveli hanım gibi olmamalı.” </w:t>
      </w:r>
      <w:r w:rsidRPr="00B31B27">
        <w:rPr>
          <w:rFonts w:ascii="Calibri" w:hAnsi="Calibri" w:cs="Calibri"/>
          <w:b/>
          <w:bCs/>
          <w:sz w:val="24"/>
          <w:szCs w:val="24"/>
        </w:rPr>
        <w:t>Divan-ı Harb-i Örfi (71)</w:t>
      </w:r>
    </w:p>
    <w:p w:rsidR="00D97614" w:rsidRPr="00B31B27" w:rsidRDefault="00D97614" w:rsidP="00B31B27">
      <w:pPr>
        <w:spacing w:before="120" w:after="0" w:line="240" w:lineRule="auto"/>
        <w:jc w:val="both"/>
        <w:rPr>
          <w:rFonts w:ascii="Calibri" w:hAnsi="Calibri" w:cs="Calibri"/>
          <w:b/>
          <w:bCs/>
          <w:sz w:val="24"/>
          <w:szCs w:val="24"/>
        </w:rPr>
      </w:pPr>
      <w:r w:rsidRPr="00B31B27">
        <w:rPr>
          <w:rFonts w:ascii="Calibri" w:hAnsi="Calibri" w:cs="Calibri"/>
          <w:b/>
          <w:bCs/>
          <w:sz w:val="24"/>
          <w:szCs w:val="24"/>
        </w:rPr>
        <w:t xml:space="preserve">Ayrıca </w:t>
      </w:r>
      <w:r w:rsidRPr="00B31B27">
        <w:rPr>
          <w:rFonts w:ascii="Calibri" w:hAnsi="Calibri" w:cs="Calibri"/>
          <w:i/>
          <w:iCs/>
          <w:sz w:val="24"/>
          <w:szCs w:val="24"/>
        </w:rPr>
        <w:t xml:space="preserve">(Bakınız: </w:t>
      </w:r>
      <w:r w:rsidRPr="00B31B27">
        <w:rPr>
          <w:rFonts w:ascii="Calibri" w:hAnsi="Calibri" w:cs="Calibri"/>
          <w:i/>
          <w:iCs/>
          <w:sz w:val="24"/>
          <w:szCs w:val="24"/>
          <w:highlight w:val="yellow"/>
        </w:rPr>
        <w:t>Televizyon ve Teknik Aletler</w:t>
      </w:r>
      <w:r w:rsidRPr="00B31B27">
        <w:rPr>
          <w:rFonts w:ascii="Calibri" w:hAnsi="Calibri" w:cs="Calibri"/>
          <w:i/>
          <w:iCs/>
          <w:sz w:val="24"/>
          <w:szCs w:val="24"/>
        </w:rPr>
        <w:t xml:space="preserve"> ve </w:t>
      </w:r>
      <w:r w:rsidRPr="00B31B27">
        <w:rPr>
          <w:rFonts w:ascii="Calibri" w:hAnsi="Calibri" w:cs="Calibri"/>
          <w:i/>
          <w:iCs/>
          <w:sz w:val="24"/>
          <w:szCs w:val="24"/>
          <w:highlight w:val="yellow"/>
        </w:rPr>
        <w:t>Beşte Bir</w:t>
      </w:r>
      <w:r w:rsidRPr="00B31B27">
        <w:rPr>
          <w:rFonts w:ascii="Calibri" w:hAnsi="Calibri" w:cs="Calibri"/>
          <w:i/>
          <w:iCs/>
          <w:sz w:val="24"/>
          <w:szCs w:val="24"/>
        </w:rPr>
        <w:t xml:space="preserve"> Derlemeleri)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C3927"/>
    <w:rsid w:val="00230DC8"/>
    <w:rsid w:val="00275D9D"/>
    <w:rsid w:val="002C3094"/>
    <w:rsid w:val="00564306"/>
    <w:rsid w:val="0069323D"/>
    <w:rsid w:val="007730F7"/>
    <w:rsid w:val="00781A5B"/>
    <w:rsid w:val="008E3EF9"/>
    <w:rsid w:val="009C3927"/>
    <w:rsid w:val="00AA71A1"/>
    <w:rsid w:val="00B31B27"/>
    <w:rsid w:val="00C8209B"/>
    <w:rsid w:val="00C83CD4"/>
    <w:rsid w:val="00CD699F"/>
    <w:rsid w:val="00D97614"/>
    <w:rsid w:val="00E64998"/>
    <w:rsid w:val="00F761D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3C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CD4"/>
    <w:rPr>
      <w:sz w:val="20"/>
      <w:szCs w:val="20"/>
    </w:rPr>
  </w:style>
  <w:style w:type="character" w:styleId="FootnoteReference">
    <w:name w:val="footnote reference"/>
    <w:basedOn w:val="DefaultParagraphFont"/>
    <w:uiPriority w:val="99"/>
    <w:semiHidden/>
    <w:unhideWhenUsed/>
    <w:rsid w:val="00C83CD4"/>
    <w:rPr>
      <w:vertAlign w:val="superscript"/>
    </w:rPr>
  </w:style>
</w:styles>
</file>

<file path=word/webSettings.xml><?xml version="1.0" encoding="utf-8"?>
<w:webSettings xmlns:r="http://schemas.openxmlformats.org/officeDocument/2006/relationships" xmlns:w="http://schemas.openxmlformats.org/wordprocessingml/2006/main">
  <w:divs>
    <w:div w:id="16726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AA65-824F-4351-B351-3EFFFB13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7</cp:revision>
  <dcterms:created xsi:type="dcterms:W3CDTF">2023-12-10T14:53:00Z</dcterms:created>
  <dcterms:modified xsi:type="dcterms:W3CDTF">2023-12-11T18:40:00Z</dcterms:modified>
</cp:coreProperties>
</file>